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9b5728"/>
                <w:sz w:val="14"/>
                <w:szCs w:val="14"/>
              </w:rPr>
              <w:t xml:space="preserve">PAYMENT CONFIRMED | RECEIVED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RECEIPT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RCT-SAMPLE-001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SAMPLE-PAYMENT-001</w:t>
            </w:r>
          </w:p>
        </w:tc>
        <w:tc>
          <w:tcPr>
            <w:tcW w:w="4506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/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blGrid>
        <w:gridCol w:w="5103"/>
        <w:gridCol w:w="5103"/>
      </w:tblGrid>
      <w:tr>
        <w:tc>
          <w:tcPr>
            <w:tcW w:w="5103" w:type="dxa"/>
            <w:shd w:fill="9b5728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7"/>
                <w:szCs w:val="17"/>
              </w:rPr>
              <w:t xml:space="preserve">✓  PAYMENT CONFIRMED</w:t>
            </w:r>
          </w:p>
        </w:tc>
        <w:tc>
          <w:tcPr>
            <w:tcW w:w="5103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7"/>
                <w:szCs w:val="17"/>
              </w:rPr>
              <w:t xml:space="preserve">AMOUNT RECEIVED  KES 25,500.00</w:t>
            </w:r>
          </w:p>
        </w:tc>
      </w:tr>
    </w:tbl>
    <w:p>
      <w:pPr>
        <w:widowControl/>
        <w:jc w:val="left"/>
        <w:spacing w:before="75" w:after="35" w:line="240" w:lineRule="auto"/>
      </w:pPr>
      <w:r>
        <w:rPr>
          <w:rFonts w:ascii="Aptos" w:hAnsi="Aptos" w:eastAsia="Aptos"/>
          <w:b/>
          <w:color w:val="53636F"/>
          <w:sz w:val="15"/>
          <w:szCs w:val="15"/>
        </w:rPr>
        <w:t xml:space="preserve">RECEIVED FROM</w:t>
      </w:r>
    </w:p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b/>
          <w:color w:val="1F365C"/>
          <w:sz w:val="24"/>
          <w:szCs w:val="24"/>
        </w:rPr>
        <w:t xml:space="preserve">Lakeview Traders Limited</w:t>
      </w:r>
    </w:p>
    <w:p>
      <w:pPr>
        <w:widowControl/>
        <w:jc w:val="left"/>
        <w:spacing w:before="0" w:after="70" w:line="240" w:lineRule="auto"/>
      </w:pPr>
      <w:r>
        <w:rPr>
          <w:rFonts w:ascii="Aptos" w:hAnsi="Aptos" w:eastAsia="Aptos"/>
          <w:color w:val="53636F"/>
          <w:sz w:val="17"/>
          <w:szCs w:val="17"/>
        </w:rPr>
        <w:t xml:space="preserve">Example Road, Nakuru    accounts@example.com</w:t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RECEIVED FROM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Lakeview Traders Limited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PAYMENT DATE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10 October 2026</w:t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AMOUNT RECEIVED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KES 25,500.00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PAYMENT 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SAMPLE-PAYMENT-001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1900"/>
        <w:gridCol w:w="2306"/>
      </w:tblGrid>
      <w:tr>
        <w:trPr>
          <w:tblHeader/>
          <w:cantSplit/>
        </w:trPr>
        <w:tc>
          <w:tcPr>
            <w:tcW w:w="650" w:type="dxa"/>
            <w:shd w:fill="9b5728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9b5728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Payment for</w:t>
            </w:r>
          </w:p>
        </w:tc>
        <w:tc>
          <w:tcPr>
            <w:tcW w:w="1200" w:type="dxa"/>
            <w:shd w:fill="9b5728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Qty</w:t>
            </w:r>
          </w:p>
        </w:tc>
        <w:tc>
          <w:tcPr>
            <w:tcW w:w="1900" w:type="dxa"/>
            <w:shd w:fill="9b5728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Rate</w:t>
            </w:r>
          </w:p>
        </w:tc>
        <w:tc>
          <w:tcPr>
            <w:tcW w:w="2306" w:type="dxa"/>
            <w:shd w:fill="9b5728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Paid amount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Annual service subscription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18,000.00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18,000.00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Account setup and onboarding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2,500.00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3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Support package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5,000.00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5,000.00</w:t>
            </w:r>
          </w:p>
        </w:tc>
      </w:tr>
    </w:tbl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Subtotal: KES 25,500.00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AMOUNT PAID: KES 25,500.00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DOCUMENT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Payment method: M-Pesa</w:t>
        <w:br/>
        <w:t xml:space="preserve">Transaction reference: SAMPLE-PAYMENT-001</w:t>
        <w:br/>
        <w:t xml:space="preserve">Invoice settled: INV-SAMPLE-001</w:t>
        <w:br/>
        <w:t xml:space="preserve">Received by: Example received by - confirm agreed details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Method: M-Pesa</w:t>
        <w:br/>
        <w:t xml:space="preserve">Payment received: KES 25,500.00</w:t>
        <w:br/>
        <w:t xml:space="preserve">Reference: SAMPLE-PAYMENT-001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PREPARED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RECEIVED / VERIFIED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RCT-SAMPLE-001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F365C"/>
        <w:sz w:val="14"/>
        <w:szCs w:val="14"/>
      </w:rPr>
      <w:t xml:space="preserve">KIFARU NETWORKS LIMITED   |   RECEIPT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