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STOCK RELEASE CONTROL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STOCK ISSUE NOTE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STO-SAMPLE-001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FROM</w:t>
              <w:br/>
              <w:t xml:space="preserve">KIFARU NETWORKS LIMITED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→</w:t>
            </w:r>
          </w:p>
        </w:tc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TO / RECEIVING PARTY</w:t>
              <w:br/>
              <w:t xml:space="preserve">Lakeview Traders Limited</w:t>
              <w:br/>
              <w:t xml:space="preserve">Example Road, Nakuru    accounts@example.com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ISSUED TO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ISSUE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ISSUE NOTE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STO-SAMPLE-001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STORE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42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Item / 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Quantity</w:t>
            </w:r>
          </w:p>
        </w:tc>
        <w:tc>
          <w:tcPr>
            <w:tcW w:w="42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Remarks /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Good condition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 · pieces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 pieces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Checked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 · piece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 piece</w:t>
            </w:r>
          </w:p>
        </w:tc>
        <w:tc>
          <w:tcPr>
            <w:tcW w:w="42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Box sealed</w:t>
            </w:r>
          </w:p>
        </w:tc>
      </w:tr>
    </w:tbl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Requisition number: Example requisition number - confirm agreed details</w:t>
        <w:br/>
        <w:t xml:space="preserve">From store: Example from store - confirm agreed details</w:t>
        <w:br/>
        <w:t xml:space="preserve">Issued to department: Example issued to department - confirm agreed details</w:t>
        <w:br/>
        <w:t xml:space="preserve">Purpose: Example purpose - confirm agreed details</w:t>
        <w:br/>
        <w:t xml:space="preserve">Issued by: Example issued by - confirm agreed details</w:t>
        <w:br/>
        <w:t xml:space="preserve">Authorised by: Example authorised by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DISPATCHED / ISSUED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RECEIVED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STO-SAMPLE-001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STOCK ISSUE NOTE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